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EF656F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F4037B">
        <w:rPr>
          <w:sz w:val="28"/>
          <w:szCs w:val="28"/>
        </w:rPr>
        <w:t>sinalização de solo em todo Residencial Viva Vista</w:t>
      </w:r>
      <w:r w:rsidR="00943362">
        <w:rPr>
          <w:sz w:val="28"/>
          <w:szCs w:val="28"/>
        </w:rPr>
        <w:t xml:space="preserve"> </w:t>
      </w:r>
      <w:r w:rsidR="004B0748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CC3395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44077">
        <w:rPr>
          <w:sz w:val="28"/>
          <w:szCs w:val="28"/>
        </w:rPr>
        <w:t>30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2462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07F7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2025-10-30T13:36:00Z</cp:lastPrinted>
  <dcterms:created xsi:type="dcterms:W3CDTF">2025-10-30T13:43:00Z</dcterms:created>
  <dcterms:modified xsi:type="dcterms:W3CDTF">2025-10-30T13:43:00Z</dcterms:modified>
</cp:coreProperties>
</file>