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aderir ao Parcelamento Especial de Débitos junto a Receita Federal do Brasil e a Procuradoria-Geral da Fazenda Nacional nos termos da Emenda Constitucional nº 136/2025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