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486/2025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promover a abertura de credito adicional especial no orçamento vigente no valor de R$ 594.000,00 (quinhentos e noventa e quatro mil reais)  para os fins que especifica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