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9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Município de Sumaré a aderir ao Parcelamento Especial de Débitos junto a Receita Federal do Brasil e a Procuradoria-Geral da Fazenda Nacional nos termos da Emenda Constitucional nº 136/2025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