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Município de Sumaré a aderir ao Parcelamento Especial de Débitos junto a Receita Federal do Brasil e a Procuradoria-Geral da Fazenda Nacional nos termos da Emenda Constitucional nº 136/2025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