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490/2025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que menciona da Lei Municipal nº 3.203, de 15 de setembro de 1998 com suas alterações,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