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art. 4º da Lei Municipal nº 6.445, de 16 de março de 2020, que institui o Conselho Municipal do Trabalho, Emprego e Renda  - COMTER, para inclusão de novas entidades representativas.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