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489/2025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o art. 4º da Lei Municipal nº 6.445, de 16 de março de 2020, que institui o Conselho Municipal do Trabalho, Emprego e Renda  - COMTER, para inclusão de novas entidades representativas.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