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488/2025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parcelamento e reparcelamento de débitos do Município de Sumaré, com seu Regime Próprio de Previdência Social - RPPS, de que tratam os art. 115 e 117 do ato das disposições constitucionais  transitórias ADCT com a redação conferida pela Emenda constitucional nº 136, de 09 de setembro de 2025.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