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488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o parcelamento e reparcelamento de débitos do Município de Sumaré, com seu Regime Próprio de Previdência Social - RPPS, de que tratam os art. 115 e 117 do ato das disposições constitucionais  transitórias ADCT com a redação conferida pela Emenda constitucional nº 136, de 09 de setembro de 2025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outub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