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487/2025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orçamento vigente no valor de R$ 297.000,00 (duzentos e noventa e sete mil reais),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