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486/2025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HENRIQUE STEIN SCIASCIO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Dispõe sobre autorização ao executivo municipal para promover a abertura de credito adicional especial no orçamento vigente no valor de R$ 594.00,00 (quinhentos e noventa e quatro mil reais)  para os fins que especifica e dá outras providencias.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30 de outubro de 2025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372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372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