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486/2025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credito adicional especial no orçamento vigente no valor de R$ 594.00,00 (quinhentos e noventa e quatro mil reais)  para os fins que especifica e dá outras providencias.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outubro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