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486/2025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especial no orçamento vigente no valor de R$ 594.00,00 (quinhentos e noventa e quatro mil reais)  para os fins que especifica e dá outras providencias.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