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480/2025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orçamento vigente no valor de R$ 26.440.967,13 (vinte seis milhões, quatrocentos e quarenta mil, novecentos e sessenta e sete reais e treze centavos), para os fins que especifica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