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479/2025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credito adicional especial no orçamento vigente  no valor de R$ 233.888,88 (duzentos e trinta e três  mil e oitocentos e oitenta e oito reais e oitenta e oito centavos), para os fins que especifica e dá outras providencias.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21 de outubro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