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478/2025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autorização ao executivo municipal para promover a abertura de credito adicional suplementar no valor de R$ 973.710,68 (novecentos e setenta e três mil, setecentos e dez reais e sessenta e oito centavos), para os fins que especifica e dá outras providencias.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