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476/2025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valor de R$ 233.145,00 (duzentos e trinta e três  mil e cento e quarenta e cinco reais), para os fins que especifica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outubro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