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77FE14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136BC0" w:rsidR="00136BC0">
        <w:rPr>
          <w:rFonts w:ascii="Arial" w:hAnsi="Arial" w:cs="Arial"/>
          <w:b/>
          <w:bCs/>
          <w:sz w:val="24"/>
          <w:szCs w:val="24"/>
        </w:rPr>
        <w:t>Constância Garcia Tanner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386 </w:t>
      </w:r>
      <w:r w:rsidRPr="00136BC0" w:rsidR="00136BC0">
        <w:rPr>
          <w:rFonts w:ascii="Arial" w:hAnsi="Arial" w:cs="Arial"/>
          <w:b/>
          <w:bCs/>
          <w:sz w:val="24"/>
          <w:szCs w:val="24"/>
        </w:rPr>
        <w:t>Jardim das Palmeiras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CE28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734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2025-10-13T15:10:00Z</dcterms:created>
  <dcterms:modified xsi:type="dcterms:W3CDTF">2025-10-13T15:12:00Z</dcterms:modified>
</cp:coreProperties>
</file>