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dever de informação e veda práticas abusivas por parte das concessionárias de serviços públicos essenciais acerca da responsabilidade por débitos de terceiros,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