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566B1" w:rsidP="00BF4DC1" w14:paraId="54FA129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566B1">
        <w:rPr>
          <w:rFonts w:ascii="Tahoma" w:hAnsi="Tahoma" w:cs="Tahoma"/>
          <w:b/>
          <w:sz w:val="24"/>
          <w:szCs w:val="24"/>
        </w:rPr>
        <w:t>Serviço de limpeza de rua com retirada de galhos na Rua Luiz Ventriche, nas proximidades do nº 167 – Bandeirantes II.</w:t>
      </w:r>
    </w:p>
    <w:p w:rsidR="00BF4DC1" w:rsidP="00BF4DC1" w14:paraId="4803ECFF" w14:textId="6F84CE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566B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na via pública. A presença desses materiais compromete a limpeza urbana, dificulta a circulação de pedestres e veículos,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15E7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2025-10-13T17:14:00Z</dcterms:created>
  <dcterms:modified xsi:type="dcterms:W3CDTF">2025-10-13T17:14:00Z</dcterms:modified>
</cp:coreProperties>
</file>