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0A10EF" w:rsidP="000A10EF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0A10EF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F70AE" w:rsidRPr="000A10EF" w:rsidP="000A10EF" w14:paraId="312DE259" w14:textId="7777777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0A10EF" w:rsidRPr="000A10EF" w:rsidP="000A10EF" w14:paraId="51CE7BDC" w14:textId="24F9CC42">
      <w:pPr>
        <w:pStyle w:val="NormalWeb"/>
        <w:spacing w:line="360" w:lineRule="auto"/>
        <w:jc w:val="both"/>
        <w:rPr>
          <w:rFonts w:ascii="Arial" w:hAnsi="Arial" w:cs="Arial"/>
        </w:rPr>
      </w:pPr>
      <w:r w:rsidRPr="000A10EF">
        <w:rPr>
          <w:rFonts w:ascii="Arial" w:hAnsi="Arial" w:cs="Arial"/>
        </w:rPr>
        <w:t xml:space="preserve">A Câmara Municipal de Sumaré, por iniciativa do </w:t>
      </w:r>
      <w:r w:rsidRPr="000A10EF">
        <w:rPr>
          <w:rStyle w:val="Strong"/>
          <w:rFonts w:ascii="Arial" w:hAnsi="Arial" w:cs="Arial"/>
        </w:rPr>
        <w:t>Vereador Wellington Souza</w:t>
      </w:r>
      <w:r w:rsidRPr="000A10EF">
        <w:rPr>
          <w:rFonts w:ascii="Arial" w:hAnsi="Arial" w:cs="Arial"/>
        </w:rPr>
        <w:t xml:space="preserve">, vem, por meio desta, apresentar </w:t>
      </w:r>
      <w:r>
        <w:rPr>
          <w:rFonts w:ascii="Arial" w:hAnsi="Arial" w:cs="Arial"/>
        </w:rPr>
        <w:t>Moção de Congratulação ao</w:t>
      </w:r>
      <w:r w:rsidRPr="000A10EF">
        <w:rPr>
          <w:rFonts w:ascii="Arial" w:hAnsi="Arial" w:cs="Arial"/>
        </w:rPr>
        <w:t xml:space="preserve"> Senhor </w:t>
      </w:r>
      <w:bookmarkStart w:id="1" w:name="_GoBack"/>
      <w:r w:rsidRPr="000A10EF">
        <w:rPr>
          <w:rFonts w:ascii="Arial" w:hAnsi="Arial" w:cs="Arial"/>
          <w:b/>
          <w:bCs/>
        </w:rPr>
        <w:t xml:space="preserve">João Vitor dos Santos </w:t>
      </w:r>
      <w:r w:rsidRPr="000A10EF">
        <w:rPr>
          <w:rFonts w:ascii="Arial" w:hAnsi="Arial" w:cs="Arial"/>
          <w:b/>
          <w:bCs/>
        </w:rPr>
        <w:t>Buson</w:t>
      </w:r>
      <w:r w:rsidRPr="000A10EF">
        <w:rPr>
          <w:rFonts w:ascii="Arial" w:hAnsi="Arial" w:cs="Arial"/>
        </w:rPr>
        <w:t>,</w:t>
      </w:r>
      <w:bookmarkEnd w:id="1"/>
      <w:r w:rsidRPr="000A10EF">
        <w:rPr>
          <w:rFonts w:ascii="Arial" w:hAnsi="Arial" w:cs="Arial"/>
        </w:rPr>
        <w:t xml:space="preserve"> em reconhecimento à sua inspiradora trajetória de vida, marcada pela dedicação, talento artístico e representatividade cultural.</w:t>
      </w:r>
    </w:p>
    <w:p w:rsidR="000A10EF" w:rsidRPr="000A10EF" w:rsidP="000A10EF" w14:paraId="79728AF3" w14:textId="231C9EA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Nascido em 27 de setembro de 2001, na cidade de Campinas (SP), João Vitor foi criado em Sumaré (SP), onde recebeu educação e formação sob os cuidados de sua mãe, Márcia dos Santos da Cruz, de sua avó 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Osvaldina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Maria dos Santos d</w:t>
      </w:r>
      <w:r>
        <w:rPr>
          <w:rFonts w:ascii="Arial" w:eastAsia="Times New Roman" w:hAnsi="Arial" w:cs="Arial"/>
          <w:sz w:val="24"/>
          <w:szCs w:val="24"/>
          <w:lang w:eastAsia="pt-BR"/>
        </w:rPr>
        <w:t>a Cruz e de suas quatro primas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mulheres negras que constituíram a base afetiva e cultural de sua formação. Essa convivência com fortes presenças femininas influenciou profundamente sua vida pessoal e artística, sendo fonte de inspiração para sua pesquisa acadêmica e sua poética visual.</w:t>
      </w:r>
    </w:p>
    <w:p w:rsidR="000A10EF" w:rsidRPr="000A10EF" w:rsidP="000A10EF" w14:paraId="3A4978ED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>Atualmente, João é graduando em Bacharelado em Artes Visuais pela Universidade Federal de Uberlândia (UFU), onde desenvolve uma produção artística que dialoga com a cultura afrodescendente brasileira e suas experiências como homem negro na contemporaneidade. Seu trabalho transita entre a gravura, pintura, fotografia e desenho, explorando tanto técnicas tradicionais quanto recursos digitais, com enfoque em temas como ancestralidade, memória e identidade.</w:t>
      </w:r>
    </w:p>
    <w:p w:rsidR="000A10EF" w:rsidRPr="000A10EF" w:rsidP="000A10EF" w14:paraId="2FB0DE43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Durante sua formação, destacou-se como monitor da disciplina de Processos Gráficos (LAIMP/UFU), além de atuar como pesquisador com bolsa de iniciação científica da FAPEMIG, com o projeto intitulado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“Processos gráficos contemporâneos: tradição, tecnologia e hibridismo”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. Integra o grupo de pesquisa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Poéticas da Imagem (CNPq/UFU)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e participou de residência artística no renomado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Atelier Piratininga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, em São Paulo, onde aprofundou seus conhecimentos em gravura em metal e xilogravura.</w:t>
      </w:r>
    </w:p>
    <w:p w:rsidR="000A10EF" w:rsidRPr="000A10EF" w:rsidP="000A10EF" w14:paraId="2F4B72BA" w14:textId="1290C67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João Vitor já apresentou suas obras em diversas exposições importantes, como 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20º Salão Ubatuba de Artes Visuais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21º Território da Arte de Araraquara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e realizou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primeira exposição individual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“Tornar-se Preto: Meus Laços de Família”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no Centro Municipal de Cultura de Uberlândia (MG). Também participou de mostras coletivas como 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1º Salão Universitário do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MUnA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Plurigravura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Gravura em Construção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A10EF" w:rsidRPr="000A10EF" w:rsidP="000A10EF" w14:paraId="7C7D20DC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Em 2025, inaugurou sua segunda exposição individual,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“No Canto Escuro da Praia do Lázaro”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, em Salvador (BA), além de apresentar a 2ª edição de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“Tornar-se Preto: Meus Laços de Família”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Pr="000A1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Ponto de Cultura Cia Tupinambá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, em Sumaré (SP), cidade onde mantém vivos seus laços afetivos, familiares e culturais.</w:t>
      </w:r>
    </w:p>
    <w:p w:rsidR="000A10EF" w:rsidRPr="000A10EF" w:rsidP="000A10EF" w14:paraId="67628936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10EF">
        <w:rPr>
          <w:rFonts w:ascii="Arial" w:eastAsia="Times New Roman" w:hAnsi="Arial" w:cs="Arial"/>
          <w:sz w:val="24"/>
          <w:szCs w:val="24"/>
          <w:lang w:eastAsia="pt-BR"/>
        </w:rPr>
        <w:t xml:space="preserve">Diante de sua trajetória notável, talento artístico e relevante contribuição para a cultura e identidade negra brasileira, esta Moção de Congratulação é uma justa e merecida homenagem desta Casa Legislativa ao jovem João Vitor dos Santos 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Buson</w:t>
      </w:r>
      <w:r w:rsidRPr="000A10EF">
        <w:rPr>
          <w:rFonts w:ascii="Arial" w:eastAsia="Times New Roman" w:hAnsi="Arial" w:cs="Arial"/>
          <w:sz w:val="24"/>
          <w:szCs w:val="24"/>
          <w:lang w:eastAsia="pt-BR"/>
        </w:rPr>
        <w:t>. Que esta singela manifestação represente o profundo respeito, admiração e reconhecimento da Câmara Municipal de Sumaré por sua história e conquistas.</w:t>
      </w:r>
    </w:p>
    <w:p w:rsidR="00CF70AE" w:rsidRPr="000A10EF" w:rsidP="000A10EF" w14:paraId="25A8E133" w14:textId="4E8BD3FF">
      <w:pPr>
        <w:spacing w:line="360" w:lineRule="auto"/>
        <w:jc w:val="both"/>
        <w:rPr>
          <w:rFonts w:ascii="Arial" w:hAnsi="Arial" w:cs="Arial"/>
        </w:rPr>
      </w:pPr>
    </w:p>
    <w:p w:rsidR="00CF70AE" w:rsidP="00CF70AE" w14:paraId="5AD41D18" w14:textId="77777777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</w:p>
    <w:p w:rsidR="00CF70AE" w:rsidRPr="00826916" w:rsidP="00CF70AE" w14:paraId="166D0B12" w14:textId="7777777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CF70AE" w:rsidP="00CF70AE" w14:paraId="704E73D9" w14:textId="586BF1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da sessão 13</w:t>
      </w:r>
      <w:r w:rsidRPr="0082691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outubro</w:t>
      </w:r>
      <w:r w:rsidRPr="00826916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</w:p>
    <w:p w:rsidR="00CF70AE" w:rsidRPr="00CF70AE" w:rsidP="00CF70AE" w14:paraId="2034D3A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ermEnd w:id="0"/>
    <w:p w:rsidR="001E12C3" w:rsidP="001E12C3" w14:paraId="21947B08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26916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3D42-8FA9-48C2-8428-F8F641D5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2025-10-13T17:11:00Z</cp:lastPrinted>
  <dcterms:created xsi:type="dcterms:W3CDTF">2025-10-13T17:12:00Z</dcterms:created>
  <dcterms:modified xsi:type="dcterms:W3CDTF">2025-10-13T17:12:00Z</dcterms:modified>
</cp:coreProperties>
</file>