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7234CF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70343E">
        <w:rPr>
          <w:rFonts w:ascii="Arial" w:eastAsia="Arial" w:hAnsi="Arial" w:cs="Arial"/>
          <w:color w:val="1F1F1F"/>
          <w:sz w:val="24"/>
          <w:szCs w:val="24"/>
        </w:rPr>
        <w:t>Espanha – Jardim Santa Maria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435091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0343E" w:rsidR="0070343E">
        <w:rPr>
          <w:rFonts w:ascii="Arial" w:eastAsia="Arial" w:hAnsi="Arial" w:cs="Arial"/>
          <w:b/>
          <w:bCs/>
          <w:sz w:val="24"/>
          <w:szCs w:val="24"/>
        </w:rPr>
        <w:t>Rua Espanha – Jardim Santa Maria, Sumaré/SP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B5AC693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70343E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985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D72F7"/>
    <w:rsid w:val="001F4567"/>
    <w:rsid w:val="002654ED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0343E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2025-10-13T16:36:00Z</dcterms:modified>
</cp:coreProperties>
</file>