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ão Lei 3319 de 22 julho de 199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