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CA07C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cata treco na Rua </w:t>
      </w:r>
      <w:r w:rsidR="005C639A">
        <w:rPr>
          <w:sz w:val="28"/>
          <w:szCs w:val="28"/>
        </w:rPr>
        <w:t>Aguinel</w:t>
      </w:r>
      <w:r w:rsidR="005C639A">
        <w:rPr>
          <w:sz w:val="28"/>
          <w:szCs w:val="28"/>
        </w:rPr>
        <w:t xml:space="preserve"> Borges de Carvalho, </w:t>
      </w:r>
      <w:r w:rsidR="00164D50">
        <w:rPr>
          <w:sz w:val="28"/>
          <w:szCs w:val="28"/>
        </w:rPr>
        <w:t>138</w:t>
      </w:r>
      <w:r w:rsidR="005C639A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750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23A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2025-10-13T12:01:00Z</cp:lastPrinted>
  <dcterms:created xsi:type="dcterms:W3CDTF">2025-10-13T12:02:00Z</dcterms:created>
  <dcterms:modified xsi:type="dcterms:W3CDTF">2025-10-13T12:02:00Z</dcterms:modified>
</cp:coreProperties>
</file>