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B65F58" w:rsidRPr="008E59A6" w:rsidP="00713F42" w14:paraId="469EE284" w14:textId="2E31AEC7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 de velocidade na </w:t>
      </w:r>
      <w:r w:rsidR="008E59A6">
        <w:rPr>
          <w:rFonts w:ascii="Times New Roman" w:eastAsia="Arial" w:hAnsi="Times New Roman" w:cs="Times New Roman"/>
          <w:b/>
          <w:bCs/>
          <w:sz w:val="24"/>
          <w:szCs w:val="24"/>
        </w:rPr>
        <w:t>Rua Geraldo Rodrigues Soares, próximo ao nº 64 – Vila Santa Terezinha.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713F42" w14:paraId="3E029EC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 um redutor de velocidade na Rua Geraldo Rodrigues Soares, nas proximidades do nº 64, no bairro Vila Santa Terezinha.</w:t>
      </w:r>
    </w:p>
    <w:p w:rsidR="008E59A6" w:rsidRPr="008E59A6" w:rsidP="008E59A6" w14:paraId="07FC09C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>Trata-se de uma via com grande fluxo de veículos e que corta um bairro essencialmente residencial, onde vivem inúmeras famílias, incluindo crianças e idosos, que diariamente utilizam a rua para deslocamentos a pé. Tal circunstância aumenta a vulnerabilidade dos pedestres diante da velocidade excessiva praticada por alguns condutores.</w:t>
      </w:r>
    </w:p>
    <w:p w:rsidR="008E59A6" w:rsidRPr="008E59A6" w:rsidP="008E59A6" w14:paraId="6B0F042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>Ressalte-se que já foram registrados atropelamentos de animais no local, o que evidencia o risco iminente de que acidentes mais graves venham a ocorrer, envolvendo pessoas. A ausência de dispositivos de moderação de tráfego contribui para a insegurança da comunidade, que há tempos reivindica providências do Poder Público.</w:t>
      </w:r>
    </w:p>
    <w:p w:rsidR="008E59A6" w:rsidP="008E59A6" w14:paraId="4F55B974" w14:textId="0330BB9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357505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9014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9A6">
        <w:rPr>
          <w:rFonts w:ascii="Times New Roman" w:eastAsia="Arial" w:hAnsi="Times New Roman" w:cs="Times New Roman"/>
          <w:sz w:val="24"/>
          <w:szCs w:val="24"/>
        </w:rPr>
        <w:t xml:space="preserve">Ademais, este gabinete recebeu um abaixo-assinado dos moradores da Rua </w:t>
      </w:r>
      <w:r>
        <w:rPr>
          <w:rFonts w:ascii="Times New Roman" w:eastAsia="Arial" w:hAnsi="Times New Roman" w:cs="Times New Roman"/>
          <w:sz w:val="24"/>
          <w:szCs w:val="24"/>
        </w:rPr>
        <w:t>referida via</w:t>
      </w:r>
      <w:r w:rsidRPr="008E59A6">
        <w:rPr>
          <w:rFonts w:ascii="Times New Roman" w:eastAsia="Arial" w:hAnsi="Times New Roman" w:cs="Times New Roman"/>
          <w:sz w:val="24"/>
          <w:szCs w:val="24"/>
        </w:rPr>
        <w:t>, documento que segue em anexo, demonstrando a preocupação coletiva e a urgência da adoção de medidas preventivas.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E59A6">
        <w:rPr>
          <w:rFonts w:ascii="Times New Roman" w:eastAsia="Arial" w:hAnsi="Times New Roman" w:cs="Times New Roman"/>
          <w:sz w:val="24"/>
          <w:szCs w:val="24"/>
        </w:rPr>
        <w:t>Portanto</w:t>
      </w:r>
      <w:r w:rsidRPr="008E59A6">
        <w:rPr>
          <w:rFonts w:ascii="Times New Roman" w:eastAsia="Arial" w:hAnsi="Times New Roman" w:cs="Times New Roman"/>
          <w:sz w:val="24"/>
          <w:szCs w:val="24"/>
        </w:rPr>
        <w:t>, a instalação de um redutor de velocidade se mostra medida de interesse público, voltada à preservação da vida, à proteção dos moradores e à promoção da mobilidade urbana segura, em consonância com os princípios da dignidade da pessoa humana e do direito à cidade.</w:t>
      </w:r>
    </w:p>
    <w:p w:rsidR="006D1321" w:rsidP="00583B60" w14:paraId="5B6CF683" w14:textId="6B287C04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8E59A6">
        <w:rPr>
          <w:rFonts w:ascii="Times New Roman" w:eastAsia="Arial" w:hAnsi="Times New Roman" w:cs="Times New Roman"/>
          <w:sz w:val="24"/>
          <w:szCs w:val="24"/>
        </w:rPr>
        <w:t xml:space="preserve"> 14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8E59A6">
        <w:rPr>
          <w:rFonts w:ascii="Times New Roman" w:eastAsia="Arial" w:hAnsi="Times New Roman" w:cs="Times New Roman"/>
          <w:sz w:val="24"/>
          <w:szCs w:val="24"/>
        </w:rPr>
        <w:t>outubro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</w:p>
    <w:p w:rsidR="008E59A6" w:rsidRPr="005A2BBA" w:rsidP="008E59A6" w14:paraId="20469C91" w14:textId="15394478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481330</wp:posOffset>
            </wp:positionV>
            <wp:extent cx="3181350" cy="5658164"/>
            <wp:effectExtent l="0" t="0" r="0" b="0"/>
            <wp:wrapNone/>
            <wp:docPr id="127313538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34693" name="Imagem 127313538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658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Anexo</w:t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E59A6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285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59</cp:revision>
  <cp:lastPrinted>2025-08-19T18:49:00Z</cp:lastPrinted>
  <dcterms:created xsi:type="dcterms:W3CDTF">2025-01-15T13:31:00Z</dcterms:created>
  <dcterms:modified xsi:type="dcterms:W3CDTF">2025-10-09T19:44:00Z</dcterms:modified>
</cp:coreProperties>
</file>