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6319" w:rsidRPr="00EF6319" w:rsidP="00EF6319" w14:paraId="42CB20F0" w14:textId="7777777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permStart w:id="0" w:edGrp="everyone"/>
      <w:r w:rsidRPr="00EF631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APELO À ANVISA E AO MINISTÉRIO DA SAÚDE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EF631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AUTORIA: VEREADOR WELINGTON DA FARMÁCIA</w:t>
      </w:r>
    </w:p>
    <w:p w:rsidR="00EF6319" w:rsidRPr="00EF6319" w:rsidP="00EF6319" w14:paraId="05BB61BF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EF631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À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br/>
        <w:t>Agência Nacional de Vigilância Sanitária – ANVISA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br/>
        <w:t>À atenção do Sr. Daniel Meirelles Fernandes Pereira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br/>
        <w:t>Diretor da 2ª Diretoria – Assessoria Parlamentar</w:t>
      </w:r>
    </w:p>
    <w:p w:rsidR="00EF6319" w:rsidRPr="00EF6319" w:rsidP="00EF6319" w14:paraId="00A1859A" w14:textId="01DA69A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EF631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EF631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Ao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 xml:space="preserve"> Ministério da Saúde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br/>
        <w:t>À atenção d</w:t>
      </w:r>
      <w:r>
        <w:rPr>
          <w:rFonts w:ascii="Arial" w:eastAsia="Times New Roman" w:hAnsi="Arial" w:cs="Arial"/>
          <w:sz w:val="24"/>
          <w:szCs w:val="24"/>
          <w:lang w:eastAsia="pt-BR"/>
        </w:rPr>
        <w:t>o Ministro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 xml:space="preserve"> Sr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>Dr. Alexandre Padilha</w:t>
      </w:r>
    </w:p>
    <w:p w:rsidR="00EF6319" w:rsidRPr="00EF6319" w:rsidP="00EF6319" w14:paraId="4F8F14AD" w14:textId="777777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EF6319" w:rsidRPr="00EF6319" w:rsidP="00EF6319" w14:paraId="3F18FF60" w14:textId="1806A3B8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F631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Prezado Senhor Diretor e Senhor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EF631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Ministr</w:t>
      </w:r>
      <w:r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</w:t>
      </w:r>
      <w:r w:rsidRPr="00EF631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,</w:t>
      </w:r>
    </w:p>
    <w:p w:rsidR="00EF6319" w:rsidRPr="00EF6319" w:rsidP="00EF6319" w14:paraId="3D09D29A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F6319">
        <w:rPr>
          <w:rFonts w:ascii="Arial" w:eastAsia="Times New Roman" w:hAnsi="Arial" w:cs="Arial"/>
          <w:sz w:val="24"/>
          <w:szCs w:val="24"/>
          <w:lang w:eastAsia="pt-BR"/>
        </w:rPr>
        <w:t xml:space="preserve">Apresento à Mesa, na forma regimental e após ouvido o Plenário, a presente </w:t>
      </w:r>
      <w:r w:rsidRPr="00EF631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APELO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 xml:space="preserve">, em atenção às famílias afetadas e diante da gravidade da situação, manifestando preocupação e urgência quanto à liberação do medicamento de terapia gênica 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>Elevidys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>® (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>delandistrogeno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>moxeparvoveque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>), registrado no Brasil em caráter excepcional desde dezembro de 2024.</w:t>
      </w:r>
    </w:p>
    <w:p w:rsidR="00EF6319" w:rsidRPr="00EF6319" w:rsidP="00EF6319" w14:paraId="3CE137C9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F6319">
        <w:rPr>
          <w:rFonts w:ascii="Arial" w:eastAsia="Times New Roman" w:hAnsi="Arial" w:cs="Arial"/>
          <w:sz w:val="24"/>
          <w:szCs w:val="24"/>
          <w:lang w:eastAsia="pt-BR"/>
        </w:rPr>
        <w:t xml:space="preserve">O caso em questão envolve o menor Victor Hugo, diagnosticado em 2021 com Distrofia Muscular de 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>Duchenne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 xml:space="preserve"> (DMD), uma doença rara, neuromuscular, progressiva e sem cura, caracterizada pela degeneração dos músculos que controlam os movimentos. A DMD é causada pela ausência da proteína 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>distrofina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 xml:space="preserve"> e compromete seriamente a vida do paciente.</w:t>
      </w:r>
    </w:p>
    <w:p w:rsidR="00EF6319" w:rsidRPr="00EF6319" w:rsidP="00EF6319" w14:paraId="2725EBB1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F6319">
        <w:rPr>
          <w:rFonts w:ascii="Arial" w:eastAsia="Times New Roman" w:hAnsi="Arial" w:cs="Arial"/>
          <w:sz w:val="24"/>
          <w:szCs w:val="24"/>
          <w:lang w:eastAsia="pt-BR"/>
        </w:rPr>
        <w:t xml:space="preserve">Em 2024, o laboratório 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>Sarepta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 xml:space="preserve"> desenvolveu e obteve aprovação para uma terapia genética inovadora, capaz de induzir a produção de 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>microdistrofina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>. Trata-se de uma das poucas alternativas terapêuticas disponíveis e, até o momento, o medicamento mais caro do mundo, com custo estimado em R$ 15 milhões.</w:t>
      </w:r>
    </w:p>
    <w:p w:rsidR="00EF6319" w:rsidRPr="00EF6319" w:rsidP="00EF6319" w14:paraId="74CFBEB0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F6319">
        <w:rPr>
          <w:rFonts w:ascii="Arial" w:eastAsia="Times New Roman" w:hAnsi="Arial" w:cs="Arial"/>
          <w:sz w:val="24"/>
          <w:szCs w:val="24"/>
          <w:lang w:eastAsia="pt-BR"/>
        </w:rPr>
        <w:t xml:space="preserve">No Brasil, o registro do 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>Elevidys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 xml:space="preserve">® foi concedido em dezembro de 2024 à empresa Roche Farma Brasil, em caráter excepcional, exclusivamente para pacientes pediátricos 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>deambuladores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 xml:space="preserve"> de 4 a 7 anos, 11 meses e 30 dias, com mutação confirmada no gene DMD, nos termos da RDC 505/2021.</w:t>
      </w:r>
    </w:p>
    <w:p w:rsidR="00EF6319" w:rsidRPr="00EF6319" w:rsidP="00EF6319" w14:paraId="60D35A86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F6319">
        <w:rPr>
          <w:rFonts w:ascii="Arial" w:eastAsia="Times New Roman" w:hAnsi="Arial" w:cs="Arial"/>
          <w:sz w:val="24"/>
          <w:szCs w:val="24"/>
          <w:lang w:eastAsia="pt-BR"/>
        </w:rPr>
        <w:t xml:space="preserve">Em março de 2025, após ação judicial, a família de Victor Hugo obteve liminar favorável no processo nº 5000582-44.2025.4.03.6134, em trâmite na 1ª Vara Federal de Americana/SP, determinando à União a aquisição do medicamento. Após o prazo de 90 dias para cumprimento voluntário, foi protocolado cumprimento de sentença. Todavia, em julho de 2025, a ANVISA publicou a RE 2.813/2025, suspendendo temporariamente a comercialização, importação e uso do 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>Elevidys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 xml:space="preserve">®, condicionando a </w:t>
      </w:r>
      <w:r w:rsidRPr="00EF6319">
        <w:rPr>
          <w:rFonts w:ascii="Arial" w:eastAsia="Times New Roman" w:hAnsi="Arial" w:cs="Arial"/>
          <w:sz w:val="24"/>
          <w:szCs w:val="24"/>
          <w:lang w:eastAsia="pt-BR"/>
        </w:rPr>
        <w:t>retomada à apresentação de dados adicionais de segurança e eficácia por parte da Roche Farma Brasil.</w:t>
      </w:r>
    </w:p>
    <w:p w:rsidR="00EF6319" w:rsidRPr="00EF6319" w:rsidP="00EF6319" w14:paraId="2744B8CC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F6319">
        <w:rPr>
          <w:rFonts w:ascii="Arial" w:eastAsia="Times New Roman" w:hAnsi="Arial" w:cs="Arial"/>
          <w:sz w:val="24"/>
          <w:szCs w:val="24"/>
          <w:lang w:eastAsia="pt-BR"/>
        </w:rPr>
        <w:t>Cumpre destacar que a empresa já protocolou as informações requeridas em setembro de 2025 e que, em reunião com representantes da ANVISA, foi informado que o parecer final está praticamente concluído. Entretanto, por questões burocráticas, a análise definitiva ainda não foi publicada. Essa morosidade coloca em risco iminente crianças que estão prestes a completar 8 anos, podendo perder irreversivelmente o direito ao tratamento e, com isso, a possibilidade de prolongar a vida com qualidade.</w:t>
      </w:r>
    </w:p>
    <w:p w:rsidR="00EF6319" w:rsidRPr="00EF6319" w:rsidP="00EF6319" w14:paraId="12723617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F6319">
        <w:rPr>
          <w:rFonts w:ascii="Arial" w:eastAsia="Times New Roman" w:hAnsi="Arial" w:cs="Arial"/>
          <w:sz w:val="24"/>
          <w:szCs w:val="24"/>
          <w:lang w:eastAsia="pt-BR"/>
        </w:rPr>
        <w:t>É de conhecimento público que os óbitos reportados no exterior não ocorreram no Brasil, tampouco em pacientes que se enquadravam nos critérios estabelecidos pela ANVISA. Trata-se de eventos registrados em condições clínicas não autorizadas pela Agência, conforme nota oficial publicada em 17 de junho de 2025.</w:t>
      </w:r>
    </w:p>
    <w:p w:rsidR="00EF6319" w:rsidRPr="00EF6319" w:rsidP="00EF6319" w14:paraId="4291CAE0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F6319">
        <w:rPr>
          <w:rFonts w:ascii="Arial" w:eastAsia="Times New Roman" w:hAnsi="Arial" w:cs="Arial"/>
          <w:sz w:val="24"/>
          <w:szCs w:val="24"/>
          <w:lang w:eastAsia="pt-BR"/>
        </w:rPr>
        <w:t>Assim, a manutenção da suspensão sem deliberação final imediata amplia a angústia das famílias e compromete a efetividade de decisões judiciais já deferidas, negando a crianças como Victor Hugo o direito constitucional à saúde e à vida.</w:t>
      </w:r>
    </w:p>
    <w:p w:rsidR="00EF6319" w:rsidRPr="00EF6319" w:rsidP="00EF6319" w14:paraId="6E20C7E4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F631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Diante do exposto, apelamos à ANVISA e ao Ministério da Saúde pela imediata análise e liberação do medicamento </w:t>
      </w:r>
      <w:r w:rsidRPr="00EF631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Elevidys</w:t>
      </w:r>
      <w:r w:rsidRPr="00EF631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®, de modo a viabilizar a continuidade dos tratamentos já amparados judicialmente e a garantir às crianças portadoras de Distrofia Muscular de </w:t>
      </w:r>
      <w:r w:rsidRPr="00EF631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Duchenne</w:t>
      </w:r>
      <w:r w:rsidRPr="00EF631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 chance de acesso a uma terapia que pode oferecer mais anos de vida com dignidade.</w:t>
      </w:r>
    </w:p>
    <w:p w:rsidR="00EF6319" w:rsidRPr="00EF6319" w:rsidP="00EF6319" w14:paraId="7AA171D5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F631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Músculo é vida. Tempo é vida.</w:t>
      </w:r>
    </w:p>
    <w:p w:rsidR="00EF6319" w:rsidRPr="00EF6319" w:rsidP="00EF6319" w14:paraId="1E98E9E6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F6319">
        <w:rPr>
          <w:rFonts w:ascii="Arial" w:eastAsia="Times New Roman" w:hAnsi="Arial" w:cs="Arial"/>
          <w:sz w:val="24"/>
          <w:szCs w:val="24"/>
          <w:lang w:eastAsia="pt-BR"/>
        </w:rPr>
        <w:t>Certos de vossa sensibilidade, agradecemos a atenção e reiteramos protestos de elevada estima e consideração.</w:t>
      </w:r>
    </w:p>
    <w:p w:rsidR="00EF6319" w:rsidRPr="00EF6319" w:rsidP="00EF6319" w14:paraId="6B51D739" w14:textId="7777777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F6319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Atenciosamente,</w:t>
      </w:r>
    </w:p>
    <w:p w:rsidR="006A3C88" w:rsidRPr="006A3C88" w:rsidP="006A3C88" w14:paraId="6461BC60" w14:textId="51C37574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A3C88">
        <w:rPr>
          <w:rFonts w:ascii="Arial" w:hAnsi="Arial" w:cs="Arial"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2224405</wp:posOffset>
            </wp:positionH>
            <wp:positionV relativeFrom="paragraph">
              <wp:posOffset>109220</wp:posOffset>
            </wp:positionV>
            <wp:extent cx="3209925" cy="2219325"/>
            <wp:effectExtent l="0" t="0" r="0" b="0"/>
            <wp:wrapNone/>
            <wp:docPr id="14090857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29947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A3C88">
        <w:rPr>
          <w:rFonts w:ascii="Arial" w:eastAsia="Times New Roman" w:hAnsi="Arial" w:cs="Arial"/>
          <w:bCs/>
          <w:sz w:val="24"/>
          <w:szCs w:val="24"/>
          <w:lang w:eastAsia="pt-BR"/>
        </w:rPr>
        <w:t>Sala das Sessões, Sumaré, 2</w:t>
      </w:r>
      <w:r w:rsidR="00724DB3">
        <w:rPr>
          <w:rFonts w:ascii="Arial" w:eastAsia="Times New Roman" w:hAnsi="Arial" w:cs="Arial"/>
          <w:bCs/>
          <w:sz w:val="24"/>
          <w:szCs w:val="24"/>
          <w:lang w:eastAsia="pt-BR"/>
        </w:rPr>
        <w:t>9</w:t>
      </w:r>
      <w:r w:rsidRPr="006A3C88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de </w:t>
      </w:r>
      <w:r w:rsidR="00724DB3">
        <w:rPr>
          <w:rFonts w:ascii="Arial" w:eastAsia="Times New Roman" w:hAnsi="Arial" w:cs="Arial"/>
          <w:bCs/>
          <w:sz w:val="24"/>
          <w:szCs w:val="24"/>
          <w:lang w:eastAsia="pt-BR"/>
        </w:rPr>
        <w:t>setembro</w:t>
      </w:r>
      <w:r w:rsidRPr="006A3C88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de 2025</w:t>
      </w:r>
      <w:r w:rsidR="00EF6319">
        <w:rPr>
          <w:rFonts w:ascii="Arial" w:eastAsia="Times New Roman" w:hAnsi="Arial" w:cs="Arial"/>
          <w:bCs/>
          <w:sz w:val="24"/>
          <w:szCs w:val="24"/>
          <w:lang w:eastAsia="pt-BR"/>
        </w:rPr>
        <w:t>.</w:t>
      </w:r>
    </w:p>
    <w:p w:rsidR="006A3C88" w:rsidP="006A3C88" w14:paraId="16957585" w14:textId="1BD19698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A3C88" w:rsidRPr="006A3C88" w:rsidP="006A3C88" w14:paraId="7BB3065A" w14:textId="75233558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ermEnd w:id="0"/>
    <w:p w:rsidR="00AF04B8" w:rsidRPr="006F16E8" w:rsidP="00AF04B8" w14:paraId="634DC715" w14:textId="6ECF14D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6466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4877"/>
    <w:rsid w:val="002D56EF"/>
    <w:rsid w:val="00354F46"/>
    <w:rsid w:val="00460A32"/>
    <w:rsid w:val="004B2CC9"/>
    <w:rsid w:val="0051286F"/>
    <w:rsid w:val="0059029E"/>
    <w:rsid w:val="00601B0A"/>
    <w:rsid w:val="00626437"/>
    <w:rsid w:val="00632FA0"/>
    <w:rsid w:val="006672BA"/>
    <w:rsid w:val="006A3C88"/>
    <w:rsid w:val="006C41A4"/>
    <w:rsid w:val="006D1E9A"/>
    <w:rsid w:val="006F16E8"/>
    <w:rsid w:val="00707FAD"/>
    <w:rsid w:val="00724DB3"/>
    <w:rsid w:val="00757967"/>
    <w:rsid w:val="007F1736"/>
    <w:rsid w:val="00822396"/>
    <w:rsid w:val="00892292"/>
    <w:rsid w:val="00931B03"/>
    <w:rsid w:val="009A2F12"/>
    <w:rsid w:val="009A6B1E"/>
    <w:rsid w:val="009C6AD9"/>
    <w:rsid w:val="00A06CF2"/>
    <w:rsid w:val="00A819D6"/>
    <w:rsid w:val="00AE6AEE"/>
    <w:rsid w:val="00AF04B8"/>
    <w:rsid w:val="00B50311"/>
    <w:rsid w:val="00BA0FF6"/>
    <w:rsid w:val="00BD7569"/>
    <w:rsid w:val="00C00C1E"/>
    <w:rsid w:val="00C36776"/>
    <w:rsid w:val="00C453BF"/>
    <w:rsid w:val="00CB4A1E"/>
    <w:rsid w:val="00CD6B58"/>
    <w:rsid w:val="00CF401E"/>
    <w:rsid w:val="00DB51D1"/>
    <w:rsid w:val="00DE715C"/>
    <w:rsid w:val="00E71B8C"/>
    <w:rsid w:val="00EF6319"/>
    <w:rsid w:val="00F0139B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96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AF04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2CCB9-B454-4946-A6EA-9964AA355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3221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2025-10-02T18:19:00Z</cp:lastPrinted>
  <dcterms:created xsi:type="dcterms:W3CDTF">2025-10-06T17:31:00Z</dcterms:created>
  <dcterms:modified xsi:type="dcterms:W3CDTF">2025-10-06T17:31:00Z</dcterms:modified>
</cp:coreProperties>
</file>