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34FA0" w:rsidP="00BF4DC1" w14:paraId="31D50D72" w14:textId="0E99F94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520CA">
        <w:rPr>
          <w:rFonts w:ascii="Tahoma" w:hAnsi="Tahoma" w:cs="Tahoma"/>
          <w:b/>
          <w:sz w:val="24"/>
          <w:szCs w:val="24"/>
        </w:rPr>
        <w:t>Retirada de galhos acumulados na Rua Joaquim de Paula Souza, nº 39 – Vila Yolanda Costa e Silva.</w:t>
      </w:r>
    </w:p>
    <w:p w:rsidR="00BF4DC1" w:rsidP="00BF4DC1" w14:paraId="4803ECFF" w14:textId="2C2C049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8520CA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e resíduos vegetais no endereço citado. A permanência desses materiais compromete a limpeza urbana, pode obstruir a via pública e atrair animais indesejados, representando risco à saúde e à segurança da população. A intervenção é necessária para garantir a manutenção adequada do espaço urbano e o bem-estar dos munícipes.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D04A1"/>
    <w:rsid w:val="008E4930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6ED6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2025-10-06T15:52:00Z</dcterms:created>
  <dcterms:modified xsi:type="dcterms:W3CDTF">2025-10-06T15:52:00Z</dcterms:modified>
</cp:coreProperties>
</file>