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72B" w:rsidP="00E6472B" w14:paraId="600615EF" w14:textId="77777777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  <w:permStart w:id="0" w:edGrp="everyone"/>
    </w:p>
    <w:p w:rsidR="00E6472B" w:rsidRPr="005B73B7" w:rsidP="00E6472B" w14:paraId="4C5DFBA8" w14:textId="4544A504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</w:rPr>
      </w:pPr>
      <w:r w:rsidRPr="005B73B7">
        <w:rPr>
          <w:rFonts w:ascii="Arial" w:eastAsia="Times New Roman" w:hAnsi="Arial" w:cs="Arial"/>
          <w:b/>
          <w:bCs/>
          <w:caps/>
        </w:rPr>
        <w:t xml:space="preserve">DECRETO LEGISLATIVO Nº </w:t>
      </w:r>
      <w:r>
        <w:rPr>
          <w:rFonts w:ascii="Arial" w:eastAsia="Times New Roman" w:hAnsi="Arial" w:cs="Arial"/>
          <w:b/>
          <w:bCs/>
          <w:caps/>
        </w:rPr>
        <w:t xml:space="preserve">  </w:t>
      </w:r>
      <w:r w:rsidRPr="005B73B7">
        <w:rPr>
          <w:rFonts w:ascii="Arial" w:eastAsia="Times New Roman" w:hAnsi="Arial" w:cs="Arial"/>
          <w:b/>
          <w:bCs/>
          <w:caps/>
        </w:rPr>
        <w:t xml:space="preserve">  DE </w:t>
      </w:r>
      <w:r>
        <w:rPr>
          <w:rFonts w:ascii="Arial" w:eastAsia="Times New Roman" w:hAnsi="Arial" w:cs="Arial"/>
          <w:b/>
          <w:bCs/>
          <w:caps/>
        </w:rPr>
        <w:t>03 DE OUTUBRO DE 2025</w:t>
      </w:r>
    </w:p>
    <w:p w:rsidR="00E6472B" w:rsidRPr="00C46AF2" w:rsidP="00E6472B" w14:paraId="4C8C28C2" w14:textId="77777777">
      <w:pPr>
        <w:spacing w:after="0" w:line="360" w:lineRule="auto"/>
        <w:ind w:left="2977"/>
        <w:jc w:val="both"/>
        <w:rPr>
          <w:rFonts w:ascii="Arial" w:eastAsia="Times New Roman" w:hAnsi="Arial" w:cs="Arial"/>
          <w:sz w:val="24"/>
          <w:szCs w:val="24"/>
        </w:rPr>
      </w:pPr>
    </w:p>
    <w:p w:rsidR="00E6472B" w:rsidRPr="00C46AF2" w:rsidP="00E6472B" w14:paraId="38047451" w14:textId="093097EE">
      <w:pPr>
        <w:spacing w:after="0" w:line="360" w:lineRule="auto"/>
        <w:ind w:left="2835"/>
        <w:jc w:val="both"/>
        <w:rPr>
          <w:rFonts w:ascii="Arial" w:eastAsia="Times New Roman" w:hAnsi="Arial" w:cs="Arial"/>
          <w:kern w:val="36"/>
          <w:sz w:val="24"/>
          <w:szCs w:val="24"/>
        </w:rPr>
      </w:pPr>
      <w:r w:rsidRPr="00C46AF2">
        <w:rPr>
          <w:rFonts w:ascii="Arial" w:eastAsia="Times New Roman" w:hAnsi="Arial" w:cs="Arial"/>
          <w:kern w:val="36"/>
          <w:sz w:val="24"/>
          <w:szCs w:val="24"/>
        </w:rPr>
        <w:t xml:space="preserve">“Confere o título de Cidadão Sumareense 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Luiz Felipe Baleia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Tenuto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Rossi</w:t>
      </w:r>
      <w:r w:rsidRPr="00C46AF2">
        <w:rPr>
          <w:rFonts w:ascii="Arial" w:eastAsia="Times New Roman" w:hAnsi="Arial" w:cs="Arial"/>
          <w:b/>
          <w:bCs/>
          <w:kern w:val="36"/>
          <w:sz w:val="24"/>
          <w:szCs w:val="24"/>
        </w:rPr>
        <w:t>”</w:t>
      </w:r>
    </w:p>
    <w:p w:rsidR="00E6472B" w:rsidRPr="00C46AF2" w:rsidP="00E6472B" w14:paraId="1DEF191A" w14:textId="28412994">
      <w:pPr>
        <w:pStyle w:val="NormalWeb"/>
        <w:shd w:val="clear" w:color="auto" w:fill="FFFFFF"/>
        <w:spacing w:before="60" w:beforeAutospacing="0" w:after="0" w:afterAutospacing="0" w:line="360" w:lineRule="auto"/>
        <w:ind w:left="2835"/>
        <w:jc w:val="both"/>
        <w:rPr>
          <w:rFonts w:ascii="Arial" w:hAnsi="Arial" w:cs="Arial"/>
          <w:spacing w:val="2"/>
        </w:rPr>
      </w:pPr>
      <w:r w:rsidRPr="00C46AF2">
        <w:rPr>
          <w:rFonts w:ascii="Arial" w:hAnsi="Arial" w:cs="Arial"/>
        </w:rPr>
        <w:br/>
      </w:r>
      <w:r w:rsidRPr="00C46AF2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 xml:space="preserve">Welington da Farmácia </w:t>
      </w:r>
    </w:p>
    <w:p w:rsidR="00E6472B" w:rsidP="00E6472B" w14:paraId="78A2AD78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</w:rPr>
      </w:pPr>
      <w:bookmarkStart w:id="1" w:name="artigo_1"/>
    </w:p>
    <w:p w:rsidR="00E6472B" w:rsidP="00E6472B" w14:paraId="13E5C92F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b/>
          <w:bCs/>
          <w:shd w:val="clear" w:color="auto" w:fill="D9534F"/>
        </w:rPr>
      </w:pPr>
      <w:r w:rsidRPr="00C46AF2">
        <w:rPr>
          <w:rFonts w:ascii="Arial" w:hAnsi="Arial" w:cs="Arial"/>
          <w:spacing w:val="2"/>
        </w:rPr>
        <w:t>Faço saber que a Câmara Municipal de Sumaré aprovou e eu promulgo o seguinte Decreto Legislativo:</w:t>
      </w:r>
      <w:bookmarkEnd w:id="1"/>
    </w:p>
    <w:p w:rsidR="00E6472B" w:rsidRPr="00C46AF2" w:rsidP="00E6472B" w14:paraId="7163DBD3" w14:textId="02AFE412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          </w:t>
      </w:r>
      <w:r w:rsidRPr="00C46A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Art. 1º.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Fica conferido o título de Cidadão Sumareense 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Luiz Felipe Baleia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Tenuto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Rossi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E6472B" w:rsidRPr="00C46AF2" w:rsidP="00E6472B" w14:paraId="1EF51FFF" w14:textId="77777777">
      <w:pPr>
        <w:spacing w:before="24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Art. </w:t>
      </w:r>
      <w:r w:rsidRPr="00C46AF2">
        <w:rPr>
          <w:rFonts w:ascii="Arial" w:eastAsia="Times New Roman" w:hAnsi="Arial" w:cs="Arial"/>
          <w:b/>
          <w:bCs/>
          <w:sz w:val="24"/>
          <w:szCs w:val="24"/>
        </w:rPr>
        <w:t>2º.</w:t>
      </w:r>
      <w:r w:rsidRPr="00C46AF2">
        <w:rPr>
          <w:rFonts w:ascii="Arial" w:eastAsia="Times New Roman" w:hAnsi="Arial" w:cs="Arial"/>
          <w:sz w:val="24"/>
          <w:szCs w:val="24"/>
        </w:rPr>
        <w:t xml:space="preserve">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O título de que trata o artigo anterior será entregue ao homenageado em sessão solene da Câmara Municipal de Sumaré.</w:t>
      </w:r>
    </w:p>
    <w:p w:rsidR="00E6472B" w:rsidRPr="00C46AF2" w:rsidP="00E6472B" w14:paraId="3CD9344E" w14:textId="77777777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C46AF2">
        <w:rPr>
          <w:rFonts w:ascii="Arial" w:eastAsia="Times New Roman" w:hAnsi="Arial" w:cs="Arial"/>
          <w:b/>
          <w:bCs/>
          <w:sz w:val="24"/>
          <w:szCs w:val="24"/>
        </w:rPr>
        <w:t>Art. 3º.</w:t>
      </w:r>
      <w:r w:rsidRPr="00C46AF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>Este Decreto Legislativo entra em vigor na data da sua publicação.</w:t>
      </w:r>
    </w:p>
    <w:p w:rsidR="00E6472B" w:rsidRPr="00C46AF2" w:rsidP="00E6472B" w14:paraId="73B876CA" w14:textId="77777777">
      <w:pPr>
        <w:spacing w:line="276" w:lineRule="auto"/>
        <w:ind w:firstLine="2835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E6472B" w:rsidRPr="00C46AF2" w:rsidP="00E6472B" w14:paraId="06B21727" w14:textId="615B24CC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Sala das Sessões,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03 de outubro de 2025</w:t>
      </w:r>
    </w:p>
    <w:p w:rsidR="00E6472B" w:rsidP="006A3C88" w14:paraId="5BE2063B" w14:textId="5A73E4A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6445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72B" w:rsidP="006A3C88" w14:paraId="27097344" w14:textId="0B959FE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6472B" w:rsidP="006A3C88" w14:paraId="4B0C7624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A3C88" w:rsidRPr="006A3C88" w:rsidP="006A3C88" w14:paraId="6461BC60" w14:textId="72EBC86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A3C88" w:rsidP="006A3C88" w14:paraId="16957585" w14:textId="1BD1969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3C88" w:rsidRPr="006A3C88" w:rsidP="006A3C88" w14:paraId="7BB3065A" w14:textId="7523355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72B" w:rsidP="00AF04B8" w14:paraId="1B2DA9A1" w14:textId="41D1415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72B" w:rsidP="00E6472B" w14:paraId="49FCDDCC" w14:textId="2E9868D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BIOGRAFIA</w:t>
      </w:r>
    </w:p>
    <w:p w:rsidR="00E6472B" w:rsidRPr="00E6472B" w:rsidP="00E6472B" w14:paraId="3E537A06" w14:textId="27F9EA5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LUIZ FELIPE BALEIA TENUTO ROSSI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BALEIA ROSSI</w:t>
      </w:r>
    </w:p>
    <w:p w:rsidR="00E6472B" w:rsidRPr="00E6472B" w:rsidP="00E6472B" w14:paraId="237D18EA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Luiz Felipe Baleia 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>Tenuto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Rossi, mais conhecido como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Baleia Rossi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nasceu em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 de junho de 1972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na cidade de São Paulo. Filho de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Wagner Gonçalves Rossi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Liliana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Tenuto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Rossi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>, foi criado em Ribeirão Preto, onde reside até hoje. Formou-se em Direito pela Universidade de Ribeirão Preto – Unaerp, iniciando desde muito jovem sua trajetória na vida pública.</w:t>
      </w:r>
    </w:p>
    <w:p w:rsidR="00E6472B" w:rsidRPr="00E6472B" w:rsidP="00E6472B" w14:paraId="11318F9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1992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com apenas 20 anos, elegeu-se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de Ribeirão Preto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sendo reeleito em 1996 e 2000. Nesse período, também exerceu o cargo de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Secretário Municipal de Esportes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. Em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2002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foi eleito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deputado estadual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cargo que ocupou por três mandatos consecutivos, destacando-se como autor de importantes leis, entre elas a que instituiu 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monitoramento eletrônico de presos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em São Paulo (Lei 12.906/2008), pioneira no país, e a que criou a política de combate à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obesidade infantil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(Lei 14.830/2012).</w:t>
      </w:r>
    </w:p>
    <w:p w:rsidR="00E6472B" w:rsidRPr="00E6472B" w:rsidP="00E6472B" w14:paraId="355E71BE" w14:textId="399F482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2014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conquistou uma cadeira como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deputado federal por São Paulo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sendo reeleito em 2018 e 2022, atualmente exercendo o seu terceiro mandato. No Congresso Nacional, ganhou reconhecimento por sua atuação em áreas fundamentais como saúde, assistência social, transparência pública 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reforma tributária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. Desde 2019, exerce também a função de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nacional do MDB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>, partido do qual já foi líder da bancada na Câmara dos Deputados.</w:t>
      </w:r>
    </w:p>
    <w:p w:rsidR="00E6472B" w:rsidRPr="00E6472B" w:rsidP="00E6472B" w14:paraId="033E505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Seu trabalho parlamentar lhe rendeu destaque nacional: desde 2016 figura entre os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100 parlamentares mais influentes do Brasil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>, segundo o Departamento Intersindical de Assessoria Parlamentar (Diap).</w:t>
      </w:r>
    </w:p>
    <w:p w:rsidR="00E6472B" w:rsidRPr="00E6472B" w:rsidP="00E6472B" w14:paraId="089D6DB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No campo social, Baleia Rossi atua em defesa da saúde pública, apoiando as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Santas Casas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e hospitais filantrópicos, especialmente os que tratam pacientes com câncer. Também apresentou projetos relevantes na Câmara, como a proposta que cancela o cadastro de empresas que utilizem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madeira extraída ilegalmente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; a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PEC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que aumenta a parcela de recursos destinados aos municípios no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Fundo de Participação dos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Municípios (FPM)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; e a proposta que autoriza a dedução no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Imposto de Renda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de despesas com nutricionistas e profissionais de educação física.</w:t>
      </w:r>
    </w:p>
    <w:p w:rsidR="00E6472B" w:rsidRPr="00E6472B" w:rsidP="00E6472B" w14:paraId="1A875B0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É importante ressaltar sua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relação com a cidade de Sumaré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, onde tem atuado como articulador político em prol da população. Ao longo dos anos, participou de reuniões com lideranças locais, estabeleceu parcerias e intermediou demandas junto a secretarias estaduais e ministérios federais, sempre buscando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abrir portas e garantir benefícios concretos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para o município. Sua disposição em ouvir, apoiar e interceder pelas necessidades da cidade demonstra seu comprometimento com o desenvolvimento de Sumaré e com o bem-estar de seus moradores.</w:t>
      </w:r>
    </w:p>
    <w:p w:rsidR="00E6472B" w:rsidRPr="00E6472B" w:rsidP="00E6472B" w14:paraId="55BBFFF0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Por sua trajetória pública de mais de três décadas, sua atuação parlamentar marcada por conquistas sociais e políticas de grande impacto e, sobretudo, por seu apoio firme às lideranças e projetos ligados a Sumaré, o Senhor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Luiz Felipe Baleia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Tenuto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Rossi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 xml:space="preserve"> é agraciado, com todo mérito e justiça, com o </w:t>
      </w:r>
      <w:r w:rsidRPr="00E64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de Cidadão Sumareense</w:t>
      </w:r>
      <w:r w:rsidRPr="00E6472B">
        <w:rPr>
          <w:rFonts w:ascii="Arial" w:eastAsia="Times New Roman" w:hAnsi="Arial" w:cs="Arial"/>
          <w:sz w:val="24"/>
          <w:szCs w:val="24"/>
          <w:lang w:eastAsia="pt-BR"/>
        </w:rPr>
        <w:t>, a mais alta honraria concedida por esta Casa Legislativa.</w:t>
      </w:r>
    </w:p>
    <w:p w:rsidR="00E6472B" w:rsidRPr="00C46AF2" w:rsidP="00E6472B" w14:paraId="5C003B7F" w14:textId="77777777">
      <w:pPr>
        <w:spacing w:after="0" w:line="36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46A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Sala das Sessões,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03 de outubro de 2025</w:t>
      </w:r>
    </w:p>
    <w:p w:rsidR="00E6472B" w:rsidP="00E6472B" w14:paraId="0FF76B34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3209925" cy="2219325"/>
            <wp:effectExtent l="0" t="0" r="0" b="0"/>
            <wp:wrapNone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09621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72B" w:rsidP="00E6472B" w14:paraId="21D86B3B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6472B" w:rsidP="00E6472B" w14:paraId="069678E6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ermEnd w:id="0"/>
    <w:p w:rsidR="00E6472B" w:rsidRPr="00E6472B" w:rsidP="00E6472B" w14:paraId="13C51EEC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4069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B0"/>
    <w:rsid w:val="000A22E7"/>
    <w:rsid w:val="000D2BDC"/>
    <w:rsid w:val="00104AAA"/>
    <w:rsid w:val="0015657E"/>
    <w:rsid w:val="00156CF8"/>
    <w:rsid w:val="001D130D"/>
    <w:rsid w:val="002A4877"/>
    <w:rsid w:val="002D56EF"/>
    <w:rsid w:val="00354F46"/>
    <w:rsid w:val="00460A32"/>
    <w:rsid w:val="004B2CC9"/>
    <w:rsid w:val="0051286F"/>
    <w:rsid w:val="0059029E"/>
    <w:rsid w:val="005B73B7"/>
    <w:rsid w:val="00601B0A"/>
    <w:rsid w:val="00626437"/>
    <w:rsid w:val="00632FA0"/>
    <w:rsid w:val="006672BA"/>
    <w:rsid w:val="006A3C88"/>
    <w:rsid w:val="006C41A4"/>
    <w:rsid w:val="006D1E9A"/>
    <w:rsid w:val="006F16E8"/>
    <w:rsid w:val="00707FAD"/>
    <w:rsid w:val="00724DB3"/>
    <w:rsid w:val="00757967"/>
    <w:rsid w:val="007F1736"/>
    <w:rsid w:val="00822396"/>
    <w:rsid w:val="00931B03"/>
    <w:rsid w:val="009414EC"/>
    <w:rsid w:val="009A2F12"/>
    <w:rsid w:val="009A6B1E"/>
    <w:rsid w:val="009C6AD9"/>
    <w:rsid w:val="00A06CF2"/>
    <w:rsid w:val="00AE6AEE"/>
    <w:rsid w:val="00AF04B8"/>
    <w:rsid w:val="00B50311"/>
    <w:rsid w:val="00BD7569"/>
    <w:rsid w:val="00C00C1E"/>
    <w:rsid w:val="00C36776"/>
    <w:rsid w:val="00C453BF"/>
    <w:rsid w:val="00C46AF2"/>
    <w:rsid w:val="00CB4A1E"/>
    <w:rsid w:val="00CD6B58"/>
    <w:rsid w:val="00CF401E"/>
    <w:rsid w:val="00DB51D1"/>
    <w:rsid w:val="00DE715C"/>
    <w:rsid w:val="00E6472B"/>
    <w:rsid w:val="00E71B8C"/>
    <w:rsid w:val="00EF6319"/>
    <w:rsid w:val="00F0139B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72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AF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4279-4AB9-4F4F-ADB1-906B012E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2025-10-02T18:19:00Z</cp:lastPrinted>
  <dcterms:created xsi:type="dcterms:W3CDTF">2025-10-03T13:43:00Z</dcterms:created>
  <dcterms:modified xsi:type="dcterms:W3CDTF">2025-10-03T13:43:00Z</dcterms:modified>
</cp:coreProperties>
</file>