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449/2025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valor de R$ 350.000,00(trezentos e cinquenta mil reais), para os fins que especifica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setembro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