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valor de R$ 350.000,00(trezentos e cinquenta mil reais),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