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449/2025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valor de R$ 350.000,00(trezentos e cinquenta mil reais), para os fins que especifica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