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448/2025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credito adicional suplementar no valor de R$ 200.000,00 (duzentos mil reais), para os fins que especifica e dá outras providencias.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setembro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