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448/2025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credito adicional suplementar no valor de R$ 200.000,00 (duzentos mil reais), para os fins que especifica e dá outras providencias.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30 de setembro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