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447/2025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credito adicional suplementar no valor de R$ 800.000,00 (oitocentos mil reais), para os fins que especifica e dá outras providencias.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setembro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