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A97BC9" w:rsidP="00F21117" w14:paraId="1C1788F6" w14:textId="7C854799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sinalização de solo na </w:t>
      </w:r>
      <w:r w:rsidRPr="00A97BC9">
        <w:rPr>
          <w:rFonts w:ascii="Arial" w:eastAsia="Times New Roman" w:hAnsi="Arial" w:cs="Arial"/>
          <w:sz w:val="24"/>
          <w:szCs w:val="24"/>
          <w:lang w:eastAsia="pt-BR"/>
        </w:rPr>
        <w:t xml:space="preserve">Av. </w:t>
      </w:r>
      <w:r w:rsidRPr="00A97BC9">
        <w:rPr>
          <w:rFonts w:ascii="Arial" w:eastAsia="Times New Roman" w:hAnsi="Arial" w:cs="Arial"/>
          <w:sz w:val="24"/>
          <w:szCs w:val="24"/>
          <w:lang w:eastAsia="pt-BR"/>
        </w:rPr>
        <w:t>Emilia</w:t>
      </w:r>
      <w:r w:rsidRPr="00A97BC9">
        <w:rPr>
          <w:rFonts w:ascii="Arial" w:eastAsia="Times New Roman" w:hAnsi="Arial" w:cs="Arial"/>
          <w:sz w:val="24"/>
          <w:szCs w:val="24"/>
          <w:lang w:eastAsia="pt-BR"/>
        </w:rPr>
        <w:t xml:space="preserve"> Pedro </w:t>
      </w:r>
      <w:bookmarkEnd w:id="1"/>
      <w:r w:rsidRPr="00A97BC9">
        <w:rPr>
          <w:rFonts w:ascii="Arial" w:eastAsia="Times New Roman" w:hAnsi="Arial" w:cs="Arial"/>
          <w:sz w:val="24"/>
          <w:szCs w:val="24"/>
          <w:lang w:eastAsia="pt-BR"/>
        </w:rPr>
        <w:t>Boscolo</w:t>
      </w:r>
      <w:r w:rsidRPr="00A97BC9">
        <w:rPr>
          <w:rFonts w:ascii="Arial" w:eastAsia="Times New Roman" w:hAnsi="Arial" w:cs="Arial"/>
          <w:sz w:val="24"/>
          <w:szCs w:val="24"/>
          <w:lang w:eastAsia="pt-BR"/>
        </w:rPr>
        <w:t>, 136 - Jardim Santa Clara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97BC9" w:rsidP="00F21117" w14:paraId="4022291A" w14:textId="77777777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1EAE" w:rsidRPr="003B6C18" w:rsidP="00F21117" w14:paraId="4F1D9ED1" w14:textId="4DEE0AD3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0A84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2278-D0CE-415C-8C21-0AFDA1CD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2025-09-29T15:33:00Z</dcterms:created>
  <dcterms:modified xsi:type="dcterms:W3CDTF">2025-09-29T15:33:00Z</dcterms:modified>
</cp:coreProperties>
</file>