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3B6C18" w:rsidRPr="003B6C18" w:rsidP="003B6C18" w14:paraId="0F85952E" w14:textId="23D00D25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 sinalização</w:t>
      </w:r>
      <w:r w:rsidR="00C07A13">
        <w:rPr>
          <w:rFonts w:ascii="Arial" w:eastAsia="Times New Roman" w:hAnsi="Arial" w:cs="Arial"/>
          <w:sz w:val="24"/>
          <w:szCs w:val="24"/>
          <w:lang w:eastAsia="pt-BR"/>
        </w:rPr>
        <w:t xml:space="preserve"> de solo na avenida Pirelli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>, São Gerônimo.</w:t>
      </w:r>
    </w:p>
    <w:p w:rsidR="003B6C18" w:rsidRPr="003B6C18" w:rsidP="003B6C18" w14:paraId="472B88E0" w14:textId="77777777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6F1EAE" w:rsidRPr="003B6C18" w:rsidP="00112D5B" w14:paraId="4F1D9ED1" w14:textId="4BE3F84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2BA9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2CD2-6F2C-495E-A20A-0F7B8125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2025-09-29T15:21:00Z</dcterms:created>
  <dcterms:modified xsi:type="dcterms:W3CDTF">2025-09-29T15:21:00Z</dcterms:modified>
</cp:coreProperties>
</file>