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Fernanda Ferreira Rodrigues.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Fernanda Ferreira Rodrigues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nascida em Campinas/SP em 25 de agosto de 2008, reside em Sumaré e é aluna da Escola Estadual Luiz Campo Dall'Orto Sobrinho. Filha de Alessandra Ferreira Rodrigues e Luiz Fernando Rodrigues, Maria Fernanda personifica a transformação e o despertar para o engajamento estudantil e social.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Apesar de sempre ter mantido um desempenho acadêmico exemplar, com notas que oscilam consistentemente entre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8, 9 e 10</w:t>
      </w:r>
      <w:r w:rsidRPr="00000000">
        <w:rPr>
          <w:rFonts w:ascii="Arial" w:eastAsia="Arial" w:hAnsi="Arial" w:cs="Arial"/>
          <w:sz w:val="24"/>
          <w:szCs w:val="24"/>
          <w:rtl w:val="0"/>
        </w:rPr>
        <w:t>, Maria Fernanda relata que sua trajetória mais ativa e participativa iniciou recentemente, impulsionada pelo incentivo e apoio do corpo docente e da coordenação de sua unidade escolar.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um curto período, Maria Fernanda demonstrou uma notável evolução, engajando-se em atividades extracurriculares de grande relevância, conforme os critérios desta honraria:</w:t>
      </w:r>
    </w:p>
    <w:p w:rsidR="00000000" w:rsidRPr="00000000" w:rsidP="00000000" w14:paraId="00000006">
      <w:pPr>
        <w:numPr>
          <w:ilvl w:val="0"/>
          <w:numId w:val="1"/>
        </w:numPr>
        <w:spacing w:before="24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Liderança e Ação Antirracista: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Atua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Coordenadora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Responsável por Mídias/Artes Digitais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premiado coletivo de leitura antirracista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"Black Girls"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da escola. Este papel demonstra sua iniciativa em promover a diversidade, a leitura e a discussão de temas sociais cruciais.</w:t>
      </w:r>
    </w:p>
    <w:p w:rsidR="00000000" w:rsidRPr="00000000" w:rsidP="00000000" w14:paraId="00000007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Iniciação Científica e Sustentabilidade: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integrante ativa do projeto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“Bloco Sustentável com Raspas de EPS”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participou da 13ª Mostra de Ciências e Tecnologia do Instituto 3M. Sua participação em um projeto de cunho científico e sustentável reforça o desenvolvimento de habilidades de pesquisa e responsabilidade ambiental.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24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Acolhimento e Engajamento Escolar: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Atua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Jovem Acolhedora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da escola, uma função crucial no auxílio e integração de novos alunos, indicando seu compromisso com o bem-estar e o senso de comunidade dentro do ambiente escolar.</w:t>
      </w:r>
    </w:p>
    <w:p w:rsidR="00000000" w:rsidRPr="00000000" w:rsidP="00000000" w14:paraId="00000009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Maria Fernanda Ferreira Rodrigues é um exemplo inspirador para seus colegas, não apenas por suas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excelentes notas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mas por sua jornada de superação da inércia e seu rápido desenvolvimento em atividades de liderança, ciência e impacto social na escola. Sua trajetória recente prova que o incentivo correto pode transformar um aluno de alto desempenho em um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aluno de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em múltiplas frentes.</w:t>
      </w:r>
    </w:p>
    <w:p w:rsidR="00000000" w:rsidRPr="00000000" w:rsidP="00000000" w14:paraId="0000000A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sua brilhante média escolar e seu notável engajamento em projetos de relevância social (Coletivo Black Girls) e científica (Projeto Sustentável), Maria Fernanda é plenamente merecedora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>, assim, conto com o apoio dos nobres pares para concessão desse merecido reconhecimento.</w:t>
      </w:r>
    </w:p>
    <w:p w:rsidR="00000000" w:rsidRPr="00000000" w:rsidP="00000000" w14:paraId="0000000B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C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93200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57150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57150</wp:posOffset>
              </wp:positionV>
              <wp:extent cx="6300527" cy="76200"/>
              <wp:effectExtent l="0" t="0" r="0" b="0"/>
              <wp:wrapNone/>
              <wp:docPr id="14338445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25478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100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77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9807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99885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E8495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normal1">
    <w:name w:val="normal_1"/>
  </w:style>
  <w:style w:type="table" w:customStyle="1" w:styleId="TableNormal00">
    <w:name w:val="Table Normal_0_0"/>
    <w:tblPr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L9cE2XU0jqcrK7+KviqP76mGw==">CgMxLjAyCGguZ2pkZ3hzOAByITFUdko3dlRiUFVqLUtzV1lqaEdPM1Z4TUVNZUw3M0FEOQ==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