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DD9D05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B96510">
        <w:rPr>
          <w:sz w:val="28"/>
          <w:szCs w:val="28"/>
        </w:rPr>
        <w:t>pintura de solo no cruzamento da Rua Chapecó com a Rua Tucuruí</w:t>
      </w:r>
      <w:r w:rsidR="00D92C35">
        <w:rPr>
          <w:sz w:val="28"/>
          <w:szCs w:val="28"/>
        </w:rPr>
        <w:t xml:space="preserve"> – </w:t>
      </w:r>
      <w:r w:rsidR="00A241D0">
        <w:rPr>
          <w:sz w:val="28"/>
          <w:szCs w:val="28"/>
        </w:rPr>
        <w:t>P</w:t>
      </w:r>
      <w:r w:rsidR="00D92C35">
        <w:rPr>
          <w:sz w:val="28"/>
          <w:szCs w:val="28"/>
        </w:rPr>
        <w:t>q.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534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91643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2025-09-29T13:12:00Z</cp:lastPrinted>
  <dcterms:created xsi:type="dcterms:W3CDTF">2025-09-29T13:14:00Z</dcterms:created>
  <dcterms:modified xsi:type="dcterms:W3CDTF">2025-09-29T13:14:00Z</dcterms:modified>
</cp:coreProperties>
</file>