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426/2025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Semana Municipal de Conscientização sobre o Transtorno do Déficit de Atenção com Hiperatividade (TDAH)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