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CESAR BIANCHI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Semana Municipal de Conscientização sobre o Transtorno do Déficit de Atenção com Hiperatividade (TDAH)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