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444/2025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444/2025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medidas protetivas e procedimentos para os casos de violência contra os profissionais da educação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