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410/2025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TIÃO CORREA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a Campanha Municipal de Conscientização sobre a Neuralgia do Trigêmeo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