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8232A" w:rsidP="00BF4DC1" w14:paraId="3ED3FE7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8232A">
        <w:rPr>
          <w:rFonts w:ascii="Tahoma" w:hAnsi="Tahoma" w:cs="Tahoma"/>
          <w:b/>
          <w:sz w:val="24"/>
          <w:szCs w:val="24"/>
        </w:rPr>
        <w:t>Retirada de galhos na calçada da Rua José Bonifácio, nº 136, Jardim João Paulo II.</w:t>
      </w:r>
    </w:p>
    <w:p w:rsidR="00BF4DC1" w:rsidP="00BF4DC1" w14:paraId="4803ECFF" w14:textId="597FD0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8232A">
        <w:rPr>
          <w:rFonts w:ascii="Tahoma" w:hAnsi="Tahoma" w:cs="Tahoma"/>
          <w:bCs/>
          <w:sz w:val="24"/>
          <w:szCs w:val="24"/>
        </w:rPr>
        <w:t>Os galhos acumulados estão obstruindo a passagem de pedestres, comprometendo a acessibilidade e representando risco de acidentes. A limpeza do local é necessária para garantir segurança e mobilidade à população</w:t>
      </w:r>
      <w:r w:rsidRPr="00334892" w:rsidR="00334892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3D29CA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2025-09-22T16:12:00Z</dcterms:created>
  <dcterms:modified xsi:type="dcterms:W3CDTF">2025-09-22T16:12:00Z</dcterms:modified>
</cp:coreProperties>
</file>