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Avenida Julia Vasconcelos Bufarah,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82266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-353094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3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-353094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0783615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661058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816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-875661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3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-875661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8616687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87684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"/>
    <w:next w:val="normal2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2"/>
    <w:next w:val="normal2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2"/>
    <w:next w:val="normal2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"/>
    <w:next w:val="normal2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2"/>
    <w:next w:val="normal2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2"/>
    <w:next w:val="normal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2"/>
    <w:next w:val="normal2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2"/>
    <w:next w:val="normal2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2"/>
    <w:next w:val="normal2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"/>
    <w:next w:val="normal2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2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2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2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2"/>
    <w:next w:val="normal2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O3E9zQHvn6WjoAXE+kXyFO1wuA==">CgMxLjAyDmguNTBwb3IxOXBzMXFrOAByITFXUG12bVZYWl90WWw4V1RZRFNQNEhSXzViUURxRUlfTQ==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