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866BEF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DF3DCF">
        <w:rPr>
          <w:sz w:val="28"/>
          <w:szCs w:val="28"/>
        </w:rPr>
        <w:t xml:space="preserve">operação </w:t>
      </w:r>
      <w:r w:rsidR="00FC3862">
        <w:rPr>
          <w:sz w:val="28"/>
          <w:szCs w:val="28"/>
        </w:rPr>
        <w:t xml:space="preserve">cata treco na </w:t>
      </w:r>
      <w:r w:rsidR="002E1226">
        <w:rPr>
          <w:sz w:val="28"/>
          <w:szCs w:val="28"/>
        </w:rPr>
        <w:t>Rua Guaporé, 81</w:t>
      </w:r>
      <w:r w:rsidR="00DF3DCF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80DA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2CBD">
        <w:rPr>
          <w:sz w:val="28"/>
          <w:szCs w:val="28"/>
        </w:rPr>
        <w:t>22</w:t>
      </w:r>
      <w:r w:rsidR="002C7C04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67424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67F0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1226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4746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2025-09-22T12:10:00Z</cp:lastPrinted>
  <dcterms:created xsi:type="dcterms:W3CDTF">2025-09-22T12:11:00Z</dcterms:created>
  <dcterms:modified xsi:type="dcterms:W3CDTF">2025-09-22T12:11:00Z</dcterms:modified>
</cp:coreProperties>
</file>