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Incentivo à Preservação de Áreas de Matas e Florestas Naturais de Proteção Permanente contidas em imóveis situados em zona urbana ou de expansão urbana no Munícipio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