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427/2025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o Caput do Art. 4º da Lei Municipal nº 7.104, de 31 de maio de 2023.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setembro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