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Caput do Art. 4º da Lei Municipal nº 7.104, de 31 de maio de 2023.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