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427/2025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o Caput do Art. 4º da Lei Municipal nº 7.104, de 31 de maio de 2023.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9 de setembro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